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49EB8478"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sidR="00B32751">
        <w:rPr>
          <w:rFonts w:ascii="Arial" w:hAnsi="Arial" w:cs="Arial"/>
          <w:sz w:val="22"/>
          <w:szCs w:val="22"/>
        </w:rPr>
        <w:t>bis-e</w:t>
      </w:r>
      <w:r>
        <w:rPr>
          <w:rFonts w:ascii="Arial" w:hAnsi="Arial" w:cs="Arial"/>
          <w:sz w:val="22"/>
          <w:szCs w:val="22"/>
        </w:rPr>
        <w:tab/>
      </w:r>
      <w:r w:rsidR="000F4797" w:rsidRPr="000F4797">
        <w:rPr>
          <w:rFonts w:ascii="Arial" w:hAnsi="Arial" w:cs="Arial"/>
          <w:sz w:val="22"/>
          <w:szCs w:val="22"/>
        </w:rPr>
        <w:t>R2-2303622</w:t>
      </w:r>
    </w:p>
    <w:bookmarkEnd w:id="0"/>
    <w:bookmarkEnd w:id="1"/>
    <w:p w14:paraId="02CB1A05" w14:textId="09FAFDC4" w:rsidR="00194999" w:rsidRDefault="00B32751" w:rsidP="00194999">
      <w:pPr>
        <w:pStyle w:val="3GPPHeader"/>
        <w:spacing w:after="0"/>
        <w:rPr>
          <w:rFonts w:ascii="Arial" w:hAnsi="Arial" w:cs="Arial"/>
          <w:sz w:val="22"/>
        </w:rPr>
      </w:pPr>
      <w:r w:rsidRPr="00B32751">
        <w:rPr>
          <w:rFonts w:ascii="Arial" w:eastAsia="Malgun Gothic" w:hAnsi="Arial" w:cs="Arial"/>
          <w:sz w:val="22"/>
          <w:szCs w:val="22"/>
          <w:lang w:val="en-US" w:eastAsia="en-US"/>
        </w:rPr>
        <w:t xml:space="preserve">eMeeting, 17 – 26 April </w:t>
      </w:r>
      <w:r w:rsidR="00194999">
        <w:rPr>
          <w:rFonts w:ascii="Arial" w:eastAsia="Malgun Gothic" w:hAnsi="Arial" w:cs="Arial"/>
          <w:sz w:val="22"/>
          <w:szCs w:val="22"/>
          <w:lang w:val="en-US" w:eastAsia="en-US"/>
        </w:rPr>
        <w:t>2023</w:t>
      </w:r>
      <w:r w:rsidR="00F62913">
        <w:rPr>
          <w:rFonts w:ascii="Arial" w:eastAsia="Malgun Gothic" w:hAnsi="Arial" w:cs="Arial"/>
          <w:sz w:val="22"/>
          <w:szCs w:val="22"/>
          <w:lang w:val="en-US" w:eastAsia="en-US"/>
        </w:rPr>
        <w:tab/>
        <w:t xml:space="preserve">Resubmission of </w:t>
      </w:r>
      <w:hyperlink r:id="rId7" w:history="1">
        <w:r w:rsidR="00F62913" w:rsidRPr="00F62913">
          <w:rPr>
            <w:rStyle w:val="Hyperlink"/>
            <w:rFonts w:ascii="Arial" w:hAnsi="Arial" w:cs="Arial"/>
            <w:sz w:val="22"/>
            <w:szCs w:val="22"/>
          </w:rPr>
          <w:t>R2-2301207</w:t>
        </w:r>
      </w:hyperlink>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30B16CC" w:rsidR="00120D47" w:rsidRPr="006D7482"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6D7482" w:rsidRPr="006D7482">
        <w:rPr>
          <w:rFonts w:ascii="Arial" w:hAnsi="Arial" w:cs="Arial"/>
          <w:b w:val="0"/>
          <w:bCs/>
          <w:sz w:val="22"/>
        </w:rPr>
        <w:t>8.11.3 Shared processing for MBS broadcast and Unicast reception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032C6A9" w:rsidR="00120D47" w:rsidRPr="00EA6E2F"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A6E2F" w:rsidRPr="00EA6E2F">
        <w:rPr>
          <w:rFonts w:ascii="Arial" w:hAnsi="Arial" w:cs="Arial"/>
          <w:b w:val="0"/>
          <w:bCs/>
          <w:sz w:val="22"/>
          <w:lang w:val="en-US"/>
        </w:rPr>
        <w:t>Shared processing for MBS broadcast and Unicast reception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5B77E51" w:rsidR="00120D47" w:rsidRDefault="004D10CC" w:rsidP="00120D47">
      <w:pPr>
        <w:pStyle w:val="Heading1"/>
      </w:pPr>
      <w:r>
        <w:t>Introduction</w:t>
      </w:r>
    </w:p>
    <w:p w14:paraId="5006AD1C" w14:textId="7E2D34BE" w:rsidR="00F62913" w:rsidRPr="004D6640" w:rsidRDefault="00F62913" w:rsidP="00F62913">
      <w:pPr>
        <w:rPr>
          <w:lang w:val="en-GB" w:eastAsia="zh-CN"/>
        </w:rPr>
      </w:pPr>
      <w:r>
        <w:rPr>
          <w:lang w:val="en-GB" w:eastAsia="zh-CN"/>
        </w:rPr>
        <w:t xml:space="preserve">In this contribution the open issues w.r.t. </w:t>
      </w:r>
      <w:r w:rsidRPr="004D6640">
        <w:rPr>
          <w:lang w:val="en-GB" w:eastAsia="zh-CN"/>
        </w:rPr>
        <w:t>MBS broadcast and unicast reception with shared resources</w:t>
      </w:r>
      <w:r>
        <w:rPr>
          <w:lang w:val="en-GB" w:eastAsia="zh-CN"/>
        </w:rPr>
        <w:t xml:space="preserve"> are discussed further</w:t>
      </w:r>
      <w:r w:rsidR="000240E3">
        <w:rPr>
          <w:lang w:val="en-GB" w:eastAsia="zh-CN"/>
        </w:rPr>
        <w:t xml:space="preserve"> [1]</w:t>
      </w:r>
      <w:r>
        <w:rPr>
          <w:lang w:val="en-GB" w:eastAsia="zh-CN"/>
        </w:rPr>
        <w:t>.</w:t>
      </w:r>
    </w:p>
    <w:p w14:paraId="6F8A1D5D" w14:textId="5388F139" w:rsidR="004D10CC" w:rsidRDefault="004D10CC" w:rsidP="004D10CC">
      <w:pPr>
        <w:pStyle w:val="Heading1"/>
      </w:pPr>
      <w:bookmarkStart w:id="2" w:name="_Toc242573354"/>
      <w:r>
        <w:t>Background</w:t>
      </w:r>
    </w:p>
    <w:p w14:paraId="479AF824" w14:textId="0A14E662" w:rsidR="00EA6E2F" w:rsidRDefault="00F62913" w:rsidP="00EA6E2F">
      <w:pPr>
        <w:rPr>
          <w:lang w:val="en-GB" w:eastAsia="zh-CN"/>
        </w:rPr>
      </w:pPr>
      <w:r>
        <w:rPr>
          <w:lang w:val="en-GB" w:eastAsia="zh-CN"/>
        </w:rPr>
        <w:t>In RAN2#121 the following agreements were reached</w:t>
      </w:r>
      <w:r w:rsidR="000240E3">
        <w:rPr>
          <w:lang w:val="en-GB" w:eastAsia="zh-CN"/>
        </w:rPr>
        <w:t xml:space="preserve"> [2]</w:t>
      </w:r>
      <w:r>
        <w:rPr>
          <w:lang w:val="en-GB" w:eastAsia="zh-CN"/>
        </w:rPr>
        <w:t xml:space="preserve">: </w:t>
      </w:r>
    </w:p>
    <w:p w14:paraId="3AED87B0" w14:textId="77777777" w:rsidR="00EA6E2F" w:rsidRPr="00EA6E2F" w:rsidRDefault="00EA6E2F" w:rsidP="00EA6E2F">
      <w:pPr>
        <w:numPr>
          <w:ilvl w:val="0"/>
          <w:numId w:val="41"/>
        </w:numPr>
        <w:spacing w:after="0"/>
        <w:ind w:left="714" w:hanging="357"/>
        <w:rPr>
          <w:rFonts w:ascii="Times New Roman" w:hAnsi="Times New Roman"/>
          <w:color w:val="C45911" w:themeColor="accent2" w:themeShade="BF"/>
          <w:sz w:val="18"/>
          <w:szCs w:val="18"/>
          <w:lang w:val="en-SE" w:eastAsia="zh-CN"/>
        </w:rPr>
      </w:pPr>
      <w:r w:rsidRPr="00EA6E2F">
        <w:rPr>
          <w:rFonts w:ascii="Times New Roman" w:hAnsi="Times New Roman"/>
          <w:color w:val="C45911" w:themeColor="accent2" w:themeShade="BF"/>
          <w:sz w:val="18"/>
          <w:szCs w:val="18"/>
          <w:lang w:val="en-GB" w:eastAsia="zh-CN"/>
        </w:rPr>
        <w:t xml:space="preserve">Indicate the capability of receiving MBS broadcast from a non-serving cell. FFS whether the granularity is at </w:t>
      </w:r>
      <w:r w:rsidRPr="00EA6E2F">
        <w:rPr>
          <w:rFonts w:ascii="Times New Roman" w:hAnsi="Times New Roman"/>
          <w:i/>
          <w:iCs/>
          <w:color w:val="C45911" w:themeColor="accent2" w:themeShade="BF"/>
          <w:sz w:val="18"/>
          <w:szCs w:val="18"/>
          <w:lang w:val="en-GB" w:eastAsia="zh-CN"/>
        </w:rPr>
        <w:t>FeatureSetDownlink</w:t>
      </w:r>
      <w:r w:rsidRPr="00EA6E2F">
        <w:rPr>
          <w:rFonts w:ascii="Times New Roman" w:hAnsi="Times New Roman"/>
          <w:color w:val="C45911" w:themeColor="accent2" w:themeShade="BF"/>
          <w:sz w:val="18"/>
          <w:szCs w:val="18"/>
          <w:lang w:val="en-GB" w:eastAsia="zh-CN"/>
        </w:rPr>
        <w:t xml:space="preserve"> or </w:t>
      </w:r>
      <w:r w:rsidRPr="00EA6E2F">
        <w:rPr>
          <w:rFonts w:ascii="Times New Roman" w:hAnsi="Times New Roman"/>
          <w:i/>
          <w:iCs/>
          <w:color w:val="C45911" w:themeColor="accent2" w:themeShade="BF"/>
          <w:sz w:val="18"/>
          <w:szCs w:val="18"/>
          <w:lang w:val="en-GB" w:eastAsia="zh-CN"/>
        </w:rPr>
        <w:t>FeatureSetDownlinkPerCC</w:t>
      </w:r>
      <w:r w:rsidRPr="00EA6E2F">
        <w:rPr>
          <w:rFonts w:ascii="Times New Roman" w:hAnsi="Times New Roman"/>
          <w:color w:val="C45911" w:themeColor="accent2" w:themeShade="BF"/>
          <w:sz w:val="18"/>
          <w:szCs w:val="18"/>
          <w:lang w:val="en-GB" w:eastAsia="zh-CN"/>
        </w:rPr>
        <w:t xml:space="preserve"> level.</w:t>
      </w:r>
    </w:p>
    <w:p w14:paraId="4E78F62C" w14:textId="315BEE3F" w:rsidR="00EA6E2F" w:rsidRPr="006D7482" w:rsidRDefault="00EA6E2F" w:rsidP="00EA6E2F">
      <w:pPr>
        <w:numPr>
          <w:ilvl w:val="0"/>
          <w:numId w:val="41"/>
        </w:numPr>
        <w:spacing w:after="0"/>
        <w:ind w:left="714" w:hanging="357"/>
        <w:rPr>
          <w:rFonts w:ascii="Times New Roman" w:hAnsi="Times New Roman"/>
          <w:color w:val="C45911" w:themeColor="accent2" w:themeShade="BF"/>
          <w:sz w:val="18"/>
          <w:szCs w:val="18"/>
          <w:lang w:val="en-SE" w:eastAsia="zh-CN"/>
        </w:rPr>
      </w:pPr>
      <w:r w:rsidRPr="00EA6E2F">
        <w:rPr>
          <w:rFonts w:ascii="Times New Roman" w:hAnsi="Times New Roman"/>
          <w:color w:val="C45911" w:themeColor="accent2" w:themeShade="BF"/>
          <w:sz w:val="18"/>
          <w:szCs w:val="18"/>
          <w:lang w:val="en-GB" w:eastAsia="zh-CN"/>
        </w:rPr>
        <w:t>FFS Whether to include additional information in MII can be controlled by the network. Should consider whether this would be two-step procedure or one-step procedure (e.g. having more info in SIB1)</w:t>
      </w:r>
    </w:p>
    <w:p w14:paraId="728F321B" w14:textId="77777777" w:rsidR="0079590C" w:rsidRDefault="0079590C" w:rsidP="0079590C">
      <w:pPr>
        <w:pStyle w:val="Heading1"/>
      </w:pPr>
      <w:bookmarkStart w:id="3" w:name="_Toc242573361"/>
      <w:bookmarkEnd w:id="2"/>
      <w:r>
        <w:t>Discussion</w:t>
      </w:r>
    </w:p>
    <w:p w14:paraId="7A8229CB" w14:textId="77777777" w:rsidR="0079590C" w:rsidRDefault="0079590C" w:rsidP="0079590C">
      <w:pPr>
        <w:pStyle w:val="Heading2"/>
      </w:pPr>
      <w:r>
        <w:t>Introduction</w:t>
      </w:r>
    </w:p>
    <w:p w14:paraId="6E8A57D7" w14:textId="77777777" w:rsidR="0079590C" w:rsidRDefault="0079590C" w:rsidP="0079590C">
      <w:pPr>
        <w:rPr>
          <w:lang w:val="en-GB" w:eastAsia="zh-CN"/>
        </w:rPr>
      </w:pPr>
      <w:r>
        <w:rPr>
          <w:lang w:val="en-GB" w:eastAsia="zh-CN"/>
        </w:rPr>
        <w:t xml:space="preserve">RAN2 agreed to adopt a similar solution as in LTE to enable </w:t>
      </w:r>
      <w:r w:rsidRPr="004D6640">
        <w:rPr>
          <w:lang w:val="en-GB" w:eastAsia="zh-CN"/>
        </w:rPr>
        <w:t>MBS broadcast and unicast reception with shared resources</w:t>
      </w:r>
      <w:r>
        <w:rPr>
          <w:lang w:val="en-GB" w:eastAsia="zh-CN"/>
        </w:rPr>
        <w:t xml:space="preserve">: </w:t>
      </w:r>
    </w:p>
    <w:p w14:paraId="4C58C020" w14:textId="77777777" w:rsidR="0079590C" w:rsidRDefault="0079590C" w:rsidP="0079590C">
      <w:pPr>
        <w:rPr>
          <w:lang w:val="en-GB" w:eastAsia="zh-CN"/>
        </w:rPr>
      </w:pPr>
      <w:r>
        <w:rPr>
          <w:lang w:val="en-GB" w:eastAsia="zh-CN"/>
        </w:rPr>
        <w:t xml:space="preserve">In case the MBMS broadcast is received from a different gNB (operator), then the unicast gNB may not be aware of the broadcast configuration. The UE informs the unicast gNB (not broadcasting </w:t>
      </w:r>
      <w:r w:rsidRPr="00CB6767">
        <w:rPr>
          <w:i/>
          <w:iCs/>
          <w:lang w:val="en-GB" w:eastAsia="zh-CN"/>
        </w:rPr>
        <w:t>SIB</w:t>
      </w:r>
      <w:r>
        <w:rPr>
          <w:i/>
          <w:iCs/>
          <w:lang w:val="en-GB" w:eastAsia="zh-CN"/>
        </w:rPr>
        <w:t>20</w:t>
      </w:r>
      <w:r>
        <w:rPr>
          <w:lang w:val="en-GB" w:eastAsia="zh-CN"/>
        </w:rPr>
        <w:t>) when it starts and stops receiving MBMS broadcast from another gNB (operator) and it is using shared resources and processing for unicast and broadcast [1, 2, 3]:</w:t>
      </w:r>
    </w:p>
    <w:p w14:paraId="03CF708F" w14:textId="77777777" w:rsidR="0079590C" w:rsidRDefault="0079590C" w:rsidP="0079590C">
      <w:pPr>
        <w:rPr>
          <w:lang w:val="en-GB" w:eastAsia="zh-CN"/>
        </w:rPr>
      </w:pPr>
      <w:r>
        <w:rPr>
          <w:noProof/>
        </w:rPr>
        <w:drawing>
          <wp:inline distT="0" distB="0" distL="0" distR="0" wp14:anchorId="3869D332" wp14:editId="4ED7F1D1">
            <wp:extent cx="4424400" cy="216720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2679" t="30851" r="27754" b="17282"/>
                    <a:stretch/>
                  </pic:blipFill>
                  <pic:spPr bwMode="auto">
                    <a:xfrm>
                      <a:off x="0" y="0"/>
                      <a:ext cx="4424400" cy="2167200"/>
                    </a:xfrm>
                    <a:prstGeom prst="rect">
                      <a:avLst/>
                    </a:prstGeom>
                    <a:ln>
                      <a:noFill/>
                    </a:ln>
                    <a:extLst>
                      <a:ext uri="{53640926-AAD7-44D8-BBD7-CCE9431645EC}">
                        <a14:shadowObscured xmlns:a14="http://schemas.microsoft.com/office/drawing/2010/main"/>
                      </a:ext>
                    </a:extLst>
                  </pic:spPr>
                </pic:pic>
              </a:graphicData>
            </a:graphic>
          </wp:inline>
        </w:drawing>
      </w:r>
    </w:p>
    <w:p w14:paraId="481DC4C3" w14:textId="77777777" w:rsidR="0079590C" w:rsidRDefault="0079590C" w:rsidP="0079590C">
      <w:pPr>
        <w:rPr>
          <w:lang w:val="en-GB" w:eastAsia="zh-CN"/>
        </w:rPr>
      </w:pPr>
      <w:r>
        <w:rPr>
          <w:lang w:val="en-GB" w:eastAsia="zh-CN"/>
        </w:rPr>
        <w:lastRenderedPageBreak/>
        <w:t xml:space="preserve">This is a very special use case where the unicast gNB (operator) does not support MBMS broadcast, but it does support reception of </w:t>
      </w:r>
      <w:r w:rsidRPr="00CB6767">
        <w:rPr>
          <w:i/>
          <w:iCs/>
          <w:lang w:val="en-GB" w:eastAsia="zh-CN"/>
        </w:rPr>
        <w:t>MB</w:t>
      </w:r>
      <w:r>
        <w:rPr>
          <w:i/>
          <w:iCs/>
          <w:lang w:val="en-GB" w:eastAsia="zh-CN"/>
        </w:rPr>
        <w:t>M</w:t>
      </w:r>
      <w:r w:rsidRPr="00CB6767">
        <w:rPr>
          <w:i/>
          <w:iCs/>
          <w:lang w:val="en-GB" w:eastAsia="zh-CN"/>
        </w:rPr>
        <w:t>SInterestIndication</w:t>
      </w:r>
      <w:r>
        <w:rPr>
          <w:lang w:val="en-GB" w:eastAsia="zh-CN"/>
        </w:rPr>
        <w:t xml:space="preserve"> message, indicated by </w:t>
      </w:r>
      <w:r w:rsidRPr="00F5723D">
        <w:rPr>
          <w:i/>
        </w:rPr>
        <w:t>mbms-ROM-ServiceIndication</w:t>
      </w:r>
      <w:r>
        <w:rPr>
          <w:lang w:val="en-GB" w:eastAsia="zh-CN"/>
        </w:rPr>
        <w:t xml:space="preserve">. In the </w:t>
      </w:r>
      <w:r w:rsidRPr="00CB6767">
        <w:rPr>
          <w:i/>
          <w:iCs/>
          <w:lang w:val="en-GB" w:eastAsia="zh-CN"/>
        </w:rPr>
        <w:t>MB</w:t>
      </w:r>
      <w:r>
        <w:rPr>
          <w:i/>
          <w:iCs/>
          <w:lang w:val="en-GB" w:eastAsia="zh-CN"/>
        </w:rPr>
        <w:t>M</w:t>
      </w:r>
      <w:r w:rsidRPr="00CB6767">
        <w:rPr>
          <w:i/>
          <w:iCs/>
          <w:lang w:val="en-GB" w:eastAsia="zh-CN"/>
        </w:rPr>
        <w:t>SInterestIndication</w:t>
      </w:r>
      <w:r>
        <w:rPr>
          <w:lang w:val="en-GB" w:eastAsia="zh-CN"/>
        </w:rPr>
        <w:t xml:space="preserve"> message the UE informs the unicast gNB (operator) that it is receiving MBMS broadcast from another gNB (operator) and that it has hardware/processing restrictions which impair the unicast connection. In Rel-15 the UE can include the frequency, bandwidth and SCS where it is receiving MBMS broadcast service in Receive Only Mode (ROM) in the </w:t>
      </w:r>
      <w:r w:rsidRPr="00CB6767">
        <w:rPr>
          <w:i/>
          <w:iCs/>
          <w:lang w:val="en-GB" w:eastAsia="zh-CN"/>
        </w:rPr>
        <w:t>MB</w:t>
      </w:r>
      <w:r>
        <w:rPr>
          <w:i/>
          <w:iCs/>
          <w:lang w:val="en-GB" w:eastAsia="zh-CN"/>
        </w:rPr>
        <w:t>M</w:t>
      </w:r>
      <w:r w:rsidRPr="00CB6767">
        <w:rPr>
          <w:i/>
          <w:iCs/>
          <w:lang w:val="en-GB" w:eastAsia="zh-CN"/>
        </w:rPr>
        <w:t>SInterestIndication</w:t>
      </w:r>
      <w:r>
        <w:rPr>
          <w:lang w:val="en-GB" w:eastAsia="zh-CN"/>
        </w:rPr>
        <w:t xml:space="preserve"> message: </w:t>
      </w:r>
    </w:p>
    <w:p w14:paraId="39124A20" w14:textId="77777777" w:rsidR="0079590C" w:rsidRPr="00E5354E" w:rsidRDefault="0079590C" w:rsidP="0079590C">
      <w:pPr>
        <w:pStyle w:val="PL"/>
        <w:shd w:val="clear" w:color="auto" w:fill="E6E6E6"/>
        <w:rPr>
          <w:color w:val="C45911" w:themeColor="accent2" w:themeShade="BF"/>
        </w:rPr>
      </w:pPr>
      <w:r w:rsidRPr="00E5354E">
        <w:rPr>
          <w:color w:val="C45911" w:themeColor="accent2" w:themeShade="BF"/>
        </w:rPr>
        <w:t>MBMSInterestIndication-r11 ::=</w:t>
      </w:r>
      <w:r w:rsidRPr="00E5354E">
        <w:rPr>
          <w:color w:val="C45911" w:themeColor="accent2" w:themeShade="BF"/>
        </w:rPr>
        <w:tab/>
      </w:r>
      <w:r w:rsidRPr="00E5354E">
        <w:rPr>
          <w:color w:val="C45911" w:themeColor="accent2" w:themeShade="BF"/>
        </w:rPr>
        <w:tab/>
        <w:t>SEQUENCE {</w:t>
      </w:r>
    </w:p>
    <w:p w14:paraId="0DB28CF0" w14:textId="77777777" w:rsidR="0079590C" w:rsidRPr="00E5354E" w:rsidRDefault="0079590C" w:rsidP="0079590C">
      <w:pPr>
        <w:pStyle w:val="PL"/>
        <w:shd w:val="clear" w:color="auto" w:fill="E6E6E6"/>
        <w:rPr>
          <w:color w:val="C45911" w:themeColor="accent2" w:themeShade="BF"/>
        </w:rPr>
      </w:pPr>
      <w:r w:rsidRPr="00E5354E">
        <w:rPr>
          <w:color w:val="C45911" w:themeColor="accent2" w:themeShade="BF"/>
        </w:rPr>
        <w:t>…</w:t>
      </w:r>
    </w:p>
    <w:p w14:paraId="15D58877" w14:textId="77777777" w:rsidR="0079590C" w:rsidRPr="00E5354E" w:rsidRDefault="0079590C" w:rsidP="0079590C">
      <w:pPr>
        <w:pStyle w:val="PL"/>
        <w:shd w:val="clear" w:color="auto" w:fill="E6E6E6"/>
        <w:rPr>
          <w:color w:val="C45911" w:themeColor="accent2" w:themeShade="BF"/>
        </w:rPr>
      </w:pPr>
      <w:r w:rsidRPr="00E5354E">
        <w:rPr>
          <w:color w:val="C45911" w:themeColor="accent2" w:themeShade="BF"/>
        </w:rPr>
        <w:t>MBMS-ROM-Info-r15 ::= SEQUENCE {</w:t>
      </w:r>
    </w:p>
    <w:p w14:paraId="3BE0F654" w14:textId="77777777" w:rsidR="0079590C" w:rsidRPr="00E5354E" w:rsidRDefault="0079590C" w:rsidP="0079590C">
      <w:pPr>
        <w:pStyle w:val="PL"/>
        <w:shd w:val="clear" w:color="auto" w:fill="E6E6E6"/>
        <w:rPr>
          <w:color w:val="C45911" w:themeColor="accent2" w:themeShade="BF"/>
        </w:rPr>
      </w:pPr>
      <w:r w:rsidRPr="00E5354E">
        <w:rPr>
          <w:color w:val="C45911" w:themeColor="accent2" w:themeShade="BF"/>
        </w:rPr>
        <w:tab/>
        <w:t>mbms-ROM-Freq-r15</w:t>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t>ARFCN-ValueEUTRA-r9,</w:t>
      </w:r>
    </w:p>
    <w:p w14:paraId="4056B7BA" w14:textId="77777777" w:rsidR="0079590C" w:rsidRPr="00E5354E" w:rsidRDefault="0079590C" w:rsidP="0079590C">
      <w:pPr>
        <w:pStyle w:val="PL"/>
        <w:shd w:val="clear" w:color="auto" w:fill="E6E6E6"/>
        <w:rPr>
          <w:color w:val="C45911" w:themeColor="accent2" w:themeShade="BF"/>
        </w:rPr>
      </w:pPr>
      <w:r w:rsidRPr="00E5354E">
        <w:rPr>
          <w:color w:val="C45911" w:themeColor="accent2" w:themeShade="BF"/>
        </w:rPr>
        <w:tab/>
        <w:t>mbms-ROM-SubcarrierSpacing-r15</w:t>
      </w:r>
      <w:r w:rsidRPr="00E5354E">
        <w:rPr>
          <w:color w:val="C45911" w:themeColor="accent2" w:themeShade="BF"/>
        </w:rPr>
        <w:tab/>
      </w:r>
      <w:r w:rsidRPr="00E5354E">
        <w:rPr>
          <w:color w:val="C45911" w:themeColor="accent2" w:themeShade="BF"/>
        </w:rPr>
        <w:tab/>
        <w:t>ENUMERATED {kHz15, kHz7dot5, kHz1dot25},</w:t>
      </w:r>
    </w:p>
    <w:p w14:paraId="59D331C9" w14:textId="77777777" w:rsidR="0079590C" w:rsidRPr="00E5354E" w:rsidRDefault="0079590C" w:rsidP="0079590C">
      <w:pPr>
        <w:pStyle w:val="PL"/>
        <w:shd w:val="clear" w:color="auto" w:fill="E6E6E6"/>
        <w:rPr>
          <w:color w:val="C45911" w:themeColor="accent2" w:themeShade="BF"/>
          <w:sz w:val="14"/>
          <w:szCs w:val="14"/>
        </w:rPr>
      </w:pPr>
      <w:r w:rsidRPr="00E5354E">
        <w:rPr>
          <w:color w:val="C45911" w:themeColor="accent2" w:themeShade="BF"/>
        </w:rPr>
        <w:tab/>
        <w:t>mbms-Bandwidth-r15</w:t>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t>ENUMERATED {n6, n15, n25, n50, n75, n100}</w:t>
      </w:r>
      <w:r>
        <w:rPr>
          <w:color w:val="C45911" w:themeColor="accent2" w:themeShade="BF"/>
        </w:rPr>
        <w:t xml:space="preserve"> </w:t>
      </w:r>
      <w:r w:rsidRPr="00E5354E">
        <w:rPr>
          <w:color w:val="C45911" w:themeColor="accent2" w:themeShade="BF"/>
          <w:sz w:val="14"/>
          <w:szCs w:val="14"/>
        </w:rPr>
        <w:t>#resource blocks</w:t>
      </w:r>
    </w:p>
    <w:p w14:paraId="1629D658" w14:textId="77777777" w:rsidR="0079590C" w:rsidRPr="00E5354E" w:rsidRDefault="0079590C" w:rsidP="0079590C">
      <w:pPr>
        <w:pStyle w:val="PL"/>
        <w:shd w:val="clear" w:color="auto" w:fill="E6E6E6"/>
        <w:spacing w:after="200"/>
        <w:rPr>
          <w:color w:val="C45911" w:themeColor="accent2" w:themeShade="BF"/>
        </w:rPr>
      </w:pPr>
      <w:r w:rsidRPr="00E5354E">
        <w:rPr>
          <w:color w:val="C45911" w:themeColor="accent2" w:themeShade="BF"/>
        </w:rPr>
        <w:t>}</w:t>
      </w:r>
    </w:p>
    <w:p w14:paraId="5E10BE24" w14:textId="77777777" w:rsidR="0079590C" w:rsidRDefault="0079590C" w:rsidP="0079590C">
      <w:pPr>
        <w:rPr>
          <w:lang w:val="en-GB" w:eastAsia="zh-CN"/>
        </w:rPr>
      </w:pPr>
      <w:r>
        <w:rPr>
          <w:lang w:val="en-GB" w:eastAsia="zh-CN"/>
        </w:rPr>
        <w:t>The unicast gNB is not aware of the MBMS broadcast DRX configuration nor scheduling, i.e. does not know when the UE is receiving MBMS broadcast on CC</w:t>
      </w:r>
      <w:r>
        <w:rPr>
          <w:vertAlign w:val="subscript"/>
          <w:lang w:val="en-GB" w:eastAsia="zh-CN"/>
        </w:rPr>
        <w:t>3</w:t>
      </w:r>
      <w:r>
        <w:rPr>
          <w:lang w:val="en-GB" w:eastAsia="zh-CN"/>
        </w:rPr>
        <w:t xml:space="preserve">. </w:t>
      </w:r>
    </w:p>
    <w:p w14:paraId="435B528E" w14:textId="77777777" w:rsidR="0079590C" w:rsidRDefault="0079590C" w:rsidP="0079590C">
      <w:pPr>
        <w:rPr>
          <w:lang w:val="en-GB" w:eastAsia="zh-CN"/>
        </w:rPr>
      </w:pPr>
      <w:r w:rsidRPr="00B33308">
        <w:rPr>
          <w:lang w:val="en-GB" w:eastAsia="zh-CN"/>
        </w:rPr>
        <w:t>The</w:t>
      </w:r>
      <w:r>
        <w:rPr>
          <w:lang w:val="en-GB" w:eastAsia="zh-CN"/>
        </w:rPr>
        <w:t xml:space="preserve"> </w:t>
      </w:r>
      <w:r w:rsidRPr="00D13C50">
        <w:rPr>
          <w:i/>
          <w:iCs/>
          <w:lang w:val="en-GB" w:eastAsia="zh-CN"/>
        </w:rPr>
        <w:t>Frequency</w:t>
      </w:r>
      <w:r>
        <w:rPr>
          <w:lang w:val="en-GB" w:eastAsia="zh-CN"/>
        </w:rPr>
        <w:t xml:space="preserve">, </w:t>
      </w:r>
      <w:r w:rsidRPr="00D13C50">
        <w:rPr>
          <w:i/>
          <w:iCs/>
          <w:lang w:val="en-GB" w:eastAsia="zh-CN"/>
        </w:rPr>
        <w:t>subcarrierSpacing</w:t>
      </w:r>
      <w:r>
        <w:rPr>
          <w:lang w:val="en-GB" w:eastAsia="zh-CN"/>
        </w:rPr>
        <w:t xml:space="preserve"> and </w:t>
      </w:r>
      <w:r w:rsidRPr="00D13C50">
        <w:rPr>
          <w:i/>
          <w:iCs/>
          <w:lang w:val="en-GB" w:eastAsia="zh-CN"/>
        </w:rPr>
        <w:t>bandwidth</w:t>
      </w:r>
      <w:r>
        <w:rPr>
          <w:lang w:val="en-GB" w:eastAsia="zh-CN"/>
        </w:rPr>
        <w:t xml:space="preserve"> are provided in the USD [4] to inform the UE about the parameters used for the MBMS broadcast service (TMGI), see 26.346 clause 11.2.1.2.</w:t>
      </w:r>
    </w:p>
    <w:p w14:paraId="217AE582" w14:textId="77777777" w:rsidR="0079590C" w:rsidRDefault="0079590C" w:rsidP="0079590C">
      <w:pPr>
        <w:pStyle w:val="Heading2"/>
      </w:pPr>
      <w:r>
        <w:t>Sharing on PCell frequency</w:t>
      </w:r>
    </w:p>
    <w:p w14:paraId="02C3707E" w14:textId="77777777" w:rsidR="0079590C" w:rsidRDefault="0079590C" w:rsidP="0079590C">
      <w:pPr>
        <w:rPr>
          <w:lang w:val="en-GB" w:eastAsia="zh-CN"/>
        </w:rPr>
      </w:pPr>
      <w:r>
        <w:rPr>
          <w:lang w:val="en-GB" w:eastAsia="zh-CN"/>
        </w:rPr>
        <w:t>In our view t</w:t>
      </w:r>
      <w:r w:rsidRPr="004F4313">
        <w:rPr>
          <w:lang w:val="en-GB" w:eastAsia="zh-CN"/>
        </w:rPr>
        <w:t xml:space="preserve">he use case is </w:t>
      </w:r>
      <w:r>
        <w:rPr>
          <w:lang w:val="en-GB" w:eastAsia="zh-CN"/>
        </w:rPr>
        <w:t xml:space="preserve">only </w:t>
      </w:r>
      <w:r w:rsidRPr="004F4313">
        <w:rPr>
          <w:lang w:val="en-GB" w:eastAsia="zh-CN"/>
        </w:rPr>
        <w:t>applicable when Carrier Aggregation</w:t>
      </w:r>
      <w:r>
        <w:rPr>
          <w:lang w:val="en-GB" w:eastAsia="zh-CN"/>
        </w:rPr>
        <w:t xml:space="preserve"> (CA)</w:t>
      </w:r>
      <w:r w:rsidRPr="004F4313">
        <w:rPr>
          <w:lang w:val="en-GB" w:eastAsia="zh-CN"/>
        </w:rPr>
        <w:t xml:space="preserve"> is configured and MBS broadcast reception interferes with unicast transmission</w:t>
      </w:r>
      <w:r>
        <w:rPr>
          <w:lang w:val="en-GB" w:eastAsia="zh-CN"/>
        </w:rPr>
        <w:t>/reception</w:t>
      </w:r>
      <w:r w:rsidRPr="004F4313">
        <w:rPr>
          <w:lang w:val="en-GB" w:eastAsia="zh-CN"/>
        </w:rPr>
        <w:t xml:space="preserve"> on SCell</w:t>
      </w:r>
      <w:r>
        <w:rPr>
          <w:lang w:val="en-GB" w:eastAsia="zh-CN"/>
        </w:rPr>
        <w:t xml:space="preserve">. In case the MBS broadcast reception would interfere with PCell, then the UE might not be able to receive Paging/System Information from the unicast gNB when the MBS bandwidth overlaps with CORESET#0. This could impair reception of </w:t>
      </w:r>
      <w:r w:rsidRPr="001C7B26">
        <w:rPr>
          <w:i/>
          <w:iCs/>
          <w:lang w:val="en-GB" w:eastAsia="zh-CN"/>
        </w:rPr>
        <w:t>etwsAndCmasIndication</w:t>
      </w:r>
      <w:r>
        <w:rPr>
          <w:lang w:val="en-GB" w:eastAsia="zh-CN"/>
        </w:rPr>
        <w:t xml:space="preserve"> via Paging PDCCH and ETWS/CMAS SIBs in connected mode. And it is not possible to dynamically reconfigure Paging/SI in the PCell, which would also impact other UEs: </w:t>
      </w:r>
    </w:p>
    <w:p w14:paraId="1EBF3119" w14:textId="77777777" w:rsidR="0079590C" w:rsidRDefault="0079590C" w:rsidP="0079590C">
      <w:pPr>
        <w:rPr>
          <w:lang w:val="en-GB" w:eastAsia="zh-CN"/>
        </w:rPr>
      </w:pPr>
      <w:r w:rsidRPr="0059471B">
        <w:rPr>
          <w:b/>
          <w:bCs/>
          <w:lang w:val="en-GB" w:eastAsia="zh-CN"/>
        </w:rPr>
        <w:t xml:space="preserve">Proposal </w:t>
      </w:r>
      <w:r>
        <w:rPr>
          <w:b/>
          <w:bCs/>
          <w:lang w:val="en-GB" w:eastAsia="zh-CN"/>
        </w:rPr>
        <w:t>1</w:t>
      </w:r>
      <w:r>
        <w:rPr>
          <w:lang w:val="en-GB" w:eastAsia="zh-CN"/>
        </w:rPr>
        <w:t>: Resource sharing between MBS broadcast and unicast is only supported on SCell.</w:t>
      </w:r>
    </w:p>
    <w:p w14:paraId="27CB3CB7" w14:textId="77777777" w:rsidR="0079590C" w:rsidRDefault="0079590C" w:rsidP="0079590C">
      <w:pPr>
        <w:rPr>
          <w:lang w:val="en-GB" w:eastAsia="zh-CN"/>
        </w:rPr>
      </w:pPr>
      <w:r>
        <w:rPr>
          <w:lang w:val="en-GB" w:eastAsia="zh-CN"/>
        </w:rPr>
        <w:t xml:space="preserve">In LTE the </w:t>
      </w:r>
      <w:r w:rsidRPr="00EE5737">
        <w:rPr>
          <w:i/>
          <w:iCs/>
        </w:rPr>
        <w:t>mbms-ROM-Freq</w:t>
      </w:r>
      <w:r>
        <w:t xml:space="preserve"> is mandatory present in the </w:t>
      </w:r>
      <w:r w:rsidRPr="00EE5737">
        <w:rPr>
          <w:i/>
          <w:iCs/>
        </w:rPr>
        <w:t>MBMS-ROM-Info</w:t>
      </w:r>
      <w:r>
        <w:t xml:space="preserve">, i.e. it would be optional in case the UE can indicate sharing on the PCell. In our view it would be good to clarify further. </w:t>
      </w:r>
    </w:p>
    <w:p w14:paraId="3AE4FE8A" w14:textId="77777777" w:rsidR="0079590C" w:rsidRDefault="0079590C" w:rsidP="0079590C">
      <w:pPr>
        <w:pStyle w:val="Heading2"/>
      </w:pPr>
      <w:r>
        <w:t>Dedicated MBS frequency</w:t>
      </w:r>
    </w:p>
    <w:p w14:paraId="7E05C799" w14:textId="77777777" w:rsidR="0079590C" w:rsidRDefault="0079590C" w:rsidP="0079590C">
      <w:pPr>
        <w:rPr>
          <w:lang w:val="en-GB" w:eastAsia="zh-CN"/>
        </w:rPr>
      </w:pPr>
      <w:r>
        <w:rPr>
          <w:lang w:val="en-GB" w:eastAsia="zh-CN"/>
        </w:rPr>
        <w:t xml:space="preserve">It is assumed that in case of shared processing the unicast from operator 1 and broadcast from operator 2 are received on the same frequency. </w:t>
      </w:r>
    </w:p>
    <w:p w14:paraId="3EC7461F" w14:textId="77777777" w:rsidR="0079590C" w:rsidRDefault="0079590C" w:rsidP="0079590C">
      <w:pPr>
        <w:rPr>
          <w:lang w:val="en-GB" w:eastAsia="zh-CN"/>
        </w:rPr>
      </w:pPr>
      <w:r>
        <w:rPr>
          <w:lang w:val="en-GB" w:eastAsia="zh-CN"/>
        </w:rPr>
        <w:t xml:space="preserve">In LTE the feature is coupled to ROM devices and there can be </w:t>
      </w:r>
      <w:r w:rsidRPr="00527EB7">
        <w:rPr>
          <w:b/>
          <w:bCs/>
          <w:lang w:val="en-GB" w:eastAsia="zh-CN"/>
        </w:rPr>
        <w:t>downlink only MBMS frequenc</w:t>
      </w:r>
      <w:r>
        <w:rPr>
          <w:b/>
          <w:bCs/>
          <w:lang w:val="en-GB" w:eastAsia="zh-CN"/>
        </w:rPr>
        <w:t>ies</w:t>
      </w:r>
      <w:r w:rsidRPr="00AE4CCC">
        <w:rPr>
          <w:lang w:val="en-GB" w:eastAsia="zh-CN"/>
        </w:rPr>
        <w:t xml:space="preserve">, </w:t>
      </w:r>
      <w:r>
        <w:rPr>
          <w:lang w:val="en-GB" w:eastAsia="zh-CN"/>
        </w:rPr>
        <w:t xml:space="preserve">i.e. </w:t>
      </w:r>
      <w:r w:rsidRPr="00AE4CCC">
        <w:rPr>
          <w:lang w:val="en-GB" w:eastAsia="zh-CN"/>
        </w:rPr>
        <w:t>on a frequency used by dedicated MBMS cells</w:t>
      </w:r>
      <w:r>
        <w:rPr>
          <w:lang w:val="en-GB" w:eastAsia="zh-CN"/>
        </w:rPr>
        <w:t xml:space="preserve"> (36.304 section 5.2.4.1)</w:t>
      </w:r>
      <w:r w:rsidRPr="00AE4CCC">
        <w:rPr>
          <w:lang w:val="en-GB" w:eastAsia="zh-CN"/>
        </w:rPr>
        <w:t xml:space="preserve">. </w:t>
      </w:r>
      <w:r>
        <w:rPr>
          <w:lang w:val="en-GB" w:eastAsia="zh-CN"/>
        </w:rPr>
        <w:t>Furthermore the</w:t>
      </w:r>
      <w:r w:rsidRPr="00AE4CCC">
        <w:rPr>
          <w:lang w:val="en-GB" w:eastAsia="zh-CN"/>
        </w:rPr>
        <w:t xml:space="preserve"> UE can indicate </w:t>
      </w:r>
      <w:r>
        <w:rPr>
          <w:lang w:val="en-GB" w:eastAsia="zh-CN"/>
        </w:rPr>
        <w:t>to support</w:t>
      </w:r>
      <w:r w:rsidRPr="00AE4CCC">
        <w:rPr>
          <w:lang w:val="en-GB" w:eastAsia="zh-CN"/>
        </w:rPr>
        <w:t xml:space="preserve"> </w:t>
      </w:r>
      <w:r w:rsidRPr="00AE4CCC">
        <w:rPr>
          <w:i/>
          <w:iCs/>
          <w:lang w:val="en-GB" w:eastAsia="zh-CN"/>
        </w:rPr>
        <w:t>fembmsMixedCell-r14</w:t>
      </w:r>
      <w:r w:rsidRPr="00AE4CCC">
        <w:rPr>
          <w:lang w:val="en-GB" w:eastAsia="zh-CN"/>
        </w:rPr>
        <w:t xml:space="preserve"> and/or </w:t>
      </w:r>
      <w:r w:rsidRPr="00AE4CCC">
        <w:rPr>
          <w:i/>
          <w:iCs/>
          <w:lang w:val="en-GB" w:eastAsia="zh-CN"/>
        </w:rPr>
        <w:t>fembmsDedicatedCell-r14</w:t>
      </w:r>
      <w:r w:rsidRPr="00AE4CCC">
        <w:rPr>
          <w:lang w:val="en-GB" w:eastAsia="zh-CN"/>
        </w:rPr>
        <w:t>.</w:t>
      </w:r>
    </w:p>
    <w:p w14:paraId="7DD9F1BE" w14:textId="77777777" w:rsidR="0079590C" w:rsidRDefault="0079590C" w:rsidP="0079590C">
      <w:pPr>
        <w:rPr>
          <w:lang w:val="en-GB" w:eastAsia="zh-CN"/>
        </w:rPr>
      </w:pPr>
      <w:r>
        <w:rPr>
          <w:lang w:val="en-GB" w:eastAsia="zh-CN"/>
        </w:rPr>
        <w:t>RAN2 should discuss if MBS only frequencies need to be supported, and if so, is sharing with unicast is an issue then:</w:t>
      </w:r>
    </w:p>
    <w:p w14:paraId="2D1C081A" w14:textId="77777777" w:rsidR="0079590C" w:rsidRDefault="0079590C" w:rsidP="0079590C">
      <w:pPr>
        <w:rPr>
          <w:lang w:val="en-GB" w:eastAsia="zh-CN"/>
        </w:rPr>
      </w:pPr>
      <w:r>
        <w:rPr>
          <w:b/>
          <w:bCs/>
          <w:lang w:val="en-GB" w:eastAsia="zh-CN"/>
        </w:rPr>
        <w:t>Proposal</w:t>
      </w:r>
      <w:r w:rsidRPr="00AE4CCC">
        <w:rPr>
          <w:b/>
          <w:bCs/>
          <w:lang w:val="en-GB" w:eastAsia="zh-CN"/>
        </w:rPr>
        <w:t xml:space="preserve"> </w:t>
      </w:r>
      <w:r>
        <w:rPr>
          <w:b/>
          <w:bCs/>
          <w:lang w:val="en-GB" w:eastAsia="zh-CN"/>
        </w:rPr>
        <w:t>2</w:t>
      </w:r>
      <w:r>
        <w:rPr>
          <w:lang w:val="en-GB" w:eastAsia="zh-CN"/>
        </w:rPr>
        <w:t>: RAN2 to confirm that MBS only frequencies are not supported.</w:t>
      </w:r>
    </w:p>
    <w:p w14:paraId="276F8D83" w14:textId="77777777" w:rsidR="0079590C" w:rsidRDefault="0079590C" w:rsidP="0079590C">
      <w:pPr>
        <w:pStyle w:val="Heading2"/>
      </w:pPr>
      <w:r>
        <w:t>Enabling and disabling shared processing</w:t>
      </w:r>
    </w:p>
    <w:p w14:paraId="7D9499AD" w14:textId="77777777" w:rsidR="0079590C" w:rsidRDefault="0079590C" w:rsidP="0079590C">
      <w:pPr>
        <w:rPr>
          <w:lang w:val="en-GB" w:eastAsia="zh-CN"/>
        </w:rPr>
      </w:pPr>
      <w:r>
        <w:rPr>
          <w:lang w:val="en-GB" w:eastAsia="zh-CN"/>
        </w:rPr>
        <w:t xml:space="preserve">If the gNB enables MII signalling in </w:t>
      </w:r>
      <w:r w:rsidRPr="003F5B4D">
        <w:rPr>
          <w:i/>
          <w:iCs/>
          <w:lang w:val="en-GB" w:eastAsia="zh-CN"/>
        </w:rPr>
        <w:t>SIB1</w:t>
      </w:r>
      <w:r>
        <w:rPr>
          <w:lang w:val="en-GB" w:eastAsia="zh-CN"/>
        </w:rPr>
        <w:t xml:space="preserve"> for shared processing, then the gNB actions after reception of the MII message is left to gNB implementation. But the gNB is expected to handle the message when signalling is allowed:</w:t>
      </w:r>
    </w:p>
    <w:p w14:paraId="48D87FCD" w14:textId="77777777" w:rsidR="0079590C" w:rsidRDefault="0079590C" w:rsidP="0079590C">
      <w:pPr>
        <w:rPr>
          <w:lang w:val="en-GB" w:eastAsia="zh-CN"/>
        </w:rPr>
      </w:pPr>
      <w:r>
        <w:rPr>
          <w:b/>
          <w:bCs/>
          <w:lang w:val="en-GB" w:eastAsia="zh-CN"/>
        </w:rPr>
        <w:t>Proposal</w:t>
      </w:r>
      <w:r w:rsidRPr="00AE4CCC">
        <w:rPr>
          <w:b/>
          <w:bCs/>
          <w:lang w:val="en-GB" w:eastAsia="zh-CN"/>
        </w:rPr>
        <w:t xml:space="preserve"> </w:t>
      </w:r>
      <w:r>
        <w:rPr>
          <w:b/>
          <w:bCs/>
          <w:lang w:val="en-GB" w:eastAsia="zh-CN"/>
        </w:rPr>
        <w:t>3</w:t>
      </w:r>
      <w:r>
        <w:rPr>
          <w:lang w:val="en-GB" w:eastAsia="zh-CN"/>
        </w:rPr>
        <w:t>: The gNB action, after receiving an MII message with restrictions to receive unicast, is left to network implementation.</w:t>
      </w:r>
    </w:p>
    <w:p w14:paraId="34ABC25A" w14:textId="77777777" w:rsidR="0079590C" w:rsidRDefault="0079590C" w:rsidP="0079590C">
      <w:pPr>
        <w:rPr>
          <w:lang w:val="en-GB" w:eastAsia="zh-CN"/>
        </w:rPr>
      </w:pPr>
      <w:r>
        <w:rPr>
          <w:lang w:val="en-GB" w:eastAsia="zh-CN"/>
        </w:rPr>
        <w:lastRenderedPageBreak/>
        <w:t>A possible action is to reconfigure the UE such that no unicast CC overlaps with the MBS broadcast. Perhaps the unicast CC can also be deactivated (MAC/RRC) and the UE does not perform CSI-RS/RLM/BFD but continues RRM measurements. Or the unicast CC is switched to a dormant BWP (DCI) and UE continues CSI-RS/RLM/BFD.</w:t>
      </w:r>
    </w:p>
    <w:p w14:paraId="3C4BB93B" w14:textId="77777777" w:rsidR="0079590C" w:rsidRDefault="0079590C" w:rsidP="0079590C">
      <w:pPr>
        <w:rPr>
          <w:lang w:val="en-GB" w:eastAsia="zh-CN"/>
        </w:rPr>
      </w:pPr>
      <w:r>
        <w:rPr>
          <w:lang w:val="en-GB" w:eastAsia="zh-CN"/>
        </w:rPr>
        <w:t xml:space="preserve">The UE should inform the gNB when the restrictions are removed (i.e. MBS broadcast reception has stopped), to enable a possible unicast reconfiguration: </w:t>
      </w:r>
    </w:p>
    <w:p w14:paraId="400DF1A9" w14:textId="77777777" w:rsidR="0079590C" w:rsidRDefault="0079590C" w:rsidP="0079590C">
      <w:pPr>
        <w:rPr>
          <w:lang w:val="en-GB" w:eastAsia="zh-CN"/>
        </w:rPr>
      </w:pPr>
      <w:r>
        <w:rPr>
          <w:b/>
          <w:bCs/>
          <w:lang w:val="en-GB" w:eastAsia="zh-CN"/>
        </w:rPr>
        <w:t>Proposal</w:t>
      </w:r>
      <w:r w:rsidRPr="00AE4CCC">
        <w:rPr>
          <w:b/>
          <w:bCs/>
          <w:lang w:val="en-GB" w:eastAsia="zh-CN"/>
        </w:rPr>
        <w:t xml:space="preserve"> </w:t>
      </w:r>
      <w:r>
        <w:rPr>
          <w:b/>
          <w:bCs/>
          <w:lang w:val="en-GB" w:eastAsia="zh-CN"/>
        </w:rPr>
        <w:t>4</w:t>
      </w:r>
      <w:r>
        <w:rPr>
          <w:lang w:val="en-GB" w:eastAsia="zh-CN"/>
        </w:rPr>
        <w:t xml:space="preserve">: The UE </w:t>
      </w:r>
      <w:r w:rsidRPr="00E5420A">
        <w:rPr>
          <w:lang w:val="en-GB" w:eastAsia="zh-CN"/>
        </w:rPr>
        <w:t>informs the gNB when the restrictions</w:t>
      </w:r>
      <w:r>
        <w:rPr>
          <w:lang w:val="en-GB" w:eastAsia="zh-CN"/>
        </w:rPr>
        <w:t xml:space="preserve"> to receive unicast</w:t>
      </w:r>
      <w:r w:rsidRPr="00E5420A">
        <w:rPr>
          <w:lang w:val="en-GB" w:eastAsia="zh-CN"/>
        </w:rPr>
        <w:t xml:space="preserve"> are alleviated</w:t>
      </w:r>
      <w:r>
        <w:rPr>
          <w:lang w:val="en-GB" w:eastAsia="zh-CN"/>
        </w:rPr>
        <w:t>.</w:t>
      </w:r>
    </w:p>
    <w:p w14:paraId="71FCC971" w14:textId="77777777" w:rsidR="0079590C" w:rsidRDefault="0079590C" w:rsidP="0079590C">
      <w:pPr>
        <w:rPr>
          <w:lang w:val="en-GB" w:eastAsia="zh-CN"/>
        </w:rPr>
      </w:pPr>
      <w:r>
        <w:rPr>
          <w:lang w:val="en-GB" w:eastAsia="zh-CN"/>
        </w:rPr>
        <w:t xml:space="preserve">It can be discussed further if the UE should send an empty MII message in that case. </w:t>
      </w:r>
    </w:p>
    <w:p w14:paraId="09C8E738" w14:textId="77777777" w:rsidR="0079590C" w:rsidRDefault="0079590C" w:rsidP="0079590C">
      <w:pPr>
        <w:pStyle w:val="Heading2"/>
      </w:pPr>
      <w:r>
        <w:t>RRC states</w:t>
      </w:r>
    </w:p>
    <w:p w14:paraId="7B5B09DC" w14:textId="77777777" w:rsidR="0079590C" w:rsidRDefault="0079590C" w:rsidP="0079590C">
      <w:pPr>
        <w:rPr>
          <w:lang w:val="en-GB" w:eastAsia="zh-CN"/>
        </w:rPr>
      </w:pPr>
      <w:r>
        <w:rPr>
          <w:lang w:val="en-GB" w:eastAsia="zh-CN"/>
        </w:rPr>
        <w:t xml:space="preserve">From the unicast gNB perspective the UE is in RRC_CONNECTED while from MBS broadcast gNB perspective the UE is in RRC_IDLE. </w:t>
      </w:r>
    </w:p>
    <w:p w14:paraId="6E9637CD" w14:textId="77777777" w:rsidR="0079590C" w:rsidRDefault="0079590C" w:rsidP="0079590C">
      <w:pPr>
        <w:rPr>
          <w:lang w:val="en-GB" w:eastAsia="zh-CN"/>
        </w:rPr>
      </w:pPr>
      <w:r>
        <w:rPr>
          <w:lang w:val="en-GB" w:eastAsia="zh-CN"/>
        </w:rPr>
        <w:t>Concerning mobility it is confusing who is at the steering wheel. When the device moves around, connected mode mobility is used for the unicast connection, and idle mode mobility is used</w:t>
      </w:r>
      <w:r w:rsidRPr="00BA4EA2">
        <w:rPr>
          <w:lang w:val="en-GB" w:eastAsia="zh-CN"/>
        </w:rPr>
        <w:t xml:space="preserve"> </w:t>
      </w:r>
      <w:r>
        <w:rPr>
          <w:lang w:val="en-GB" w:eastAsia="zh-CN"/>
        </w:rPr>
        <w:t>for the MBS broadcast connection. This implies that the UE has to perform idle mode and connected mode measurements simultaneously and the UE should not have any restrictions to do that, otherwise mobility might be compromised:</w:t>
      </w:r>
    </w:p>
    <w:p w14:paraId="13E7AF7B" w14:textId="77777777" w:rsidR="0079590C" w:rsidRDefault="0079590C" w:rsidP="0079590C">
      <w:pPr>
        <w:rPr>
          <w:lang w:val="en-GB" w:eastAsia="zh-CN"/>
        </w:rPr>
      </w:pPr>
      <w:r>
        <w:rPr>
          <w:b/>
          <w:bCs/>
          <w:lang w:val="en-GB" w:eastAsia="zh-CN"/>
        </w:rPr>
        <w:t>Proposal</w:t>
      </w:r>
      <w:r w:rsidRPr="0059471B">
        <w:rPr>
          <w:b/>
          <w:bCs/>
          <w:lang w:val="en-GB" w:eastAsia="zh-CN"/>
        </w:rPr>
        <w:t xml:space="preserve"> </w:t>
      </w:r>
      <w:r>
        <w:rPr>
          <w:b/>
          <w:bCs/>
          <w:lang w:val="en-GB" w:eastAsia="zh-CN"/>
        </w:rPr>
        <w:t>5</w:t>
      </w:r>
      <w:r>
        <w:rPr>
          <w:lang w:val="en-GB" w:eastAsia="zh-CN"/>
        </w:rPr>
        <w:t>: RAN2 to discuss possible implications when the UE is in different RRC states simultaneously.</w:t>
      </w:r>
    </w:p>
    <w:p w14:paraId="3A43CCD6" w14:textId="77777777" w:rsidR="0079590C" w:rsidRDefault="0079590C" w:rsidP="0079590C">
      <w:pPr>
        <w:rPr>
          <w:lang w:val="en-GB" w:eastAsia="zh-CN"/>
        </w:rPr>
      </w:pPr>
      <w:r>
        <w:rPr>
          <w:lang w:val="en-GB" w:eastAsia="zh-CN"/>
        </w:rPr>
        <w:t xml:space="preserve">In our view the connected mode mobility should be prioritized, while broadcast reception is considered “best effort” (even though the broadcast pushes the unicast away with shared processing). </w:t>
      </w:r>
    </w:p>
    <w:p w14:paraId="56160EB3" w14:textId="77777777" w:rsidR="0079590C" w:rsidRDefault="0079590C" w:rsidP="0079590C">
      <w:pPr>
        <w:pStyle w:val="Heading1"/>
        <w:jc w:val="both"/>
      </w:pPr>
      <w:bookmarkStart w:id="4" w:name="_Toc242573360"/>
      <w:r>
        <w:t>Summary</w:t>
      </w:r>
      <w:bookmarkEnd w:id="4"/>
    </w:p>
    <w:p w14:paraId="273EC484" w14:textId="77777777" w:rsidR="0079590C" w:rsidRDefault="0079590C" w:rsidP="0079590C">
      <w:r>
        <w:t xml:space="preserve">RAN2 is kindly asked to discuss </w:t>
      </w:r>
      <w:r w:rsidRPr="004D03B0">
        <w:t xml:space="preserve">MBS broadcast and unicast reception with shared </w:t>
      </w:r>
      <w:r>
        <w:t xml:space="preserve">processing: </w:t>
      </w:r>
    </w:p>
    <w:p w14:paraId="2E05CD7A" w14:textId="77777777" w:rsidR="0079590C" w:rsidRDefault="0079590C" w:rsidP="0079590C">
      <w:pPr>
        <w:rPr>
          <w:lang w:val="en-GB" w:eastAsia="zh-CN"/>
        </w:rPr>
      </w:pPr>
      <w:r w:rsidRPr="0059471B">
        <w:rPr>
          <w:b/>
          <w:bCs/>
          <w:lang w:val="en-GB" w:eastAsia="zh-CN"/>
        </w:rPr>
        <w:t xml:space="preserve">Proposal </w:t>
      </w:r>
      <w:r>
        <w:rPr>
          <w:b/>
          <w:bCs/>
          <w:lang w:val="en-GB" w:eastAsia="zh-CN"/>
        </w:rPr>
        <w:t>1</w:t>
      </w:r>
      <w:r>
        <w:rPr>
          <w:lang w:val="en-GB" w:eastAsia="zh-CN"/>
        </w:rPr>
        <w:t>: Resource sharing between MBS broadcast and unicast is only supported on SCell.</w:t>
      </w:r>
    </w:p>
    <w:p w14:paraId="2FA88CC6" w14:textId="77777777" w:rsidR="0079590C" w:rsidRDefault="0079590C" w:rsidP="0079590C">
      <w:pPr>
        <w:rPr>
          <w:lang w:val="en-GB" w:eastAsia="zh-CN"/>
        </w:rPr>
      </w:pPr>
      <w:r>
        <w:rPr>
          <w:b/>
          <w:bCs/>
          <w:lang w:val="en-GB" w:eastAsia="zh-CN"/>
        </w:rPr>
        <w:t>Proposal</w:t>
      </w:r>
      <w:r w:rsidRPr="00AE4CCC">
        <w:rPr>
          <w:b/>
          <w:bCs/>
          <w:lang w:val="en-GB" w:eastAsia="zh-CN"/>
        </w:rPr>
        <w:t xml:space="preserve"> </w:t>
      </w:r>
      <w:r>
        <w:rPr>
          <w:b/>
          <w:bCs/>
          <w:lang w:val="en-GB" w:eastAsia="zh-CN"/>
        </w:rPr>
        <w:t>2</w:t>
      </w:r>
      <w:r>
        <w:rPr>
          <w:lang w:val="en-GB" w:eastAsia="zh-CN"/>
        </w:rPr>
        <w:t>: RAN2 to confirm that MBS only frequencies are not supported.</w:t>
      </w:r>
    </w:p>
    <w:p w14:paraId="702D5E65" w14:textId="77777777" w:rsidR="0079590C" w:rsidRDefault="0079590C" w:rsidP="0079590C">
      <w:pPr>
        <w:rPr>
          <w:lang w:val="en-GB" w:eastAsia="zh-CN"/>
        </w:rPr>
      </w:pPr>
      <w:r>
        <w:rPr>
          <w:b/>
          <w:bCs/>
          <w:lang w:val="en-GB" w:eastAsia="zh-CN"/>
        </w:rPr>
        <w:t>Proposal</w:t>
      </w:r>
      <w:r w:rsidRPr="00AE4CCC">
        <w:rPr>
          <w:b/>
          <w:bCs/>
          <w:lang w:val="en-GB" w:eastAsia="zh-CN"/>
        </w:rPr>
        <w:t xml:space="preserve"> </w:t>
      </w:r>
      <w:r>
        <w:rPr>
          <w:b/>
          <w:bCs/>
          <w:lang w:val="en-GB" w:eastAsia="zh-CN"/>
        </w:rPr>
        <w:t>3</w:t>
      </w:r>
      <w:r>
        <w:rPr>
          <w:lang w:val="en-GB" w:eastAsia="zh-CN"/>
        </w:rPr>
        <w:t>: The gNB action, after receiving an MII message with restrictions to receive unicast, is left to network implementation.</w:t>
      </w:r>
    </w:p>
    <w:p w14:paraId="178B3A10" w14:textId="77777777" w:rsidR="0079590C" w:rsidRDefault="0079590C" w:rsidP="0079590C">
      <w:pPr>
        <w:rPr>
          <w:lang w:val="en-GB" w:eastAsia="zh-CN"/>
        </w:rPr>
      </w:pPr>
      <w:r>
        <w:rPr>
          <w:b/>
          <w:bCs/>
          <w:lang w:val="en-GB" w:eastAsia="zh-CN"/>
        </w:rPr>
        <w:t>Proposal</w:t>
      </w:r>
      <w:r w:rsidRPr="00AE4CCC">
        <w:rPr>
          <w:b/>
          <w:bCs/>
          <w:lang w:val="en-GB" w:eastAsia="zh-CN"/>
        </w:rPr>
        <w:t xml:space="preserve"> </w:t>
      </w:r>
      <w:r>
        <w:rPr>
          <w:b/>
          <w:bCs/>
          <w:lang w:val="en-GB" w:eastAsia="zh-CN"/>
        </w:rPr>
        <w:t>4</w:t>
      </w:r>
      <w:r>
        <w:rPr>
          <w:lang w:val="en-GB" w:eastAsia="zh-CN"/>
        </w:rPr>
        <w:t xml:space="preserve">: The UE </w:t>
      </w:r>
      <w:r w:rsidRPr="00E5420A">
        <w:rPr>
          <w:lang w:val="en-GB" w:eastAsia="zh-CN"/>
        </w:rPr>
        <w:t>informs the gNB when the restrictions</w:t>
      </w:r>
      <w:r>
        <w:rPr>
          <w:lang w:val="en-GB" w:eastAsia="zh-CN"/>
        </w:rPr>
        <w:t xml:space="preserve"> to receive unicast</w:t>
      </w:r>
      <w:r w:rsidRPr="00E5420A">
        <w:rPr>
          <w:lang w:val="en-GB" w:eastAsia="zh-CN"/>
        </w:rPr>
        <w:t xml:space="preserve"> are alleviated</w:t>
      </w:r>
      <w:r>
        <w:rPr>
          <w:lang w:val="en-GB" w:eastAsia="zh-CN"/>
        </w:rPr>
        <w:t>.</w:t>
      </w:r>
    </w:p>
    <w:p w14:paraId="533F248B" w14:textId="77777777" w:rsidR="0079590C" w:rsidRDefault="0079590C" w:rsidP="0079590C">
      <w:pPr>
        <w:rPr>
          <w:lang w:val="en-GB" w:eastAsia="zh-CN"/>
        </w:rPr>
      </w:pPr>
      <w:r>
        <w:rPr>
          <w:b/>
          <w:bCs/>
          <w:lang w:val="en-GB" w:eastAsia="zh-CN"/>
        </w:rPr>
        <w:t>Proposal</w:t>
      </w:r>
      <w:r w:rsidRPr="0059471B">
        <w:rPr>
          <w:b/>
          <w:bCs/>
          <w:lang w:val="en-GB" w:eastAsia="zh-CN"/>
        </w:rPr>
        <w:t xml:space="preserve"> </w:t>
      </w:r>
      <w:r>
        <w:rPr>
          <w:b/>
          <w:bCs/>
          <w:lang w:val="en-GB" w:eastAsia="zh-CN"/>
        </w:rPr>
        <w:t>5</w:t>
      </w:r>
      <w:r>
        <w:rPr>
          <w:lang w:val="en-GB" w:eastAsia="zh-CN"/>
        </w:rPr>
        <w:t>: RAN2 to discuss possible implications when the UE is in different RRC states simultaneously.</w:t>
      </w:r>
    </w:p>
    <w:p w14:paraId="5A15FD36" w14:textId="77777777" w:rsidR="009D725A" w:rsidRDefault="009D725A" w:rsidP="009D725A">
      <w:pPr>
        <w:pStyle w:val="Heading1"/>
        <w:rPr>
          <w:noProof/>
        </w:rPr>
      </w:pPr>
      <w:r>
        <w:rPr>
          <w:noProof/>
        </w:rPr>
        <w:t>References</w:t>
      </w:r>
      <w:bookmarkEnd w:id="3"/>
    </w:p>
    <w:p w14:paraId="4C596F6C" w14:textId="665BE9A7" w:rsidR="00F34481" w:rsidRDefault="000F479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F34481" w:rsidRPr="00F34481">
          <w:rPr>
            <w:rStyle w:val="Hyperlink"/>
            <w:rFonts w:cs="Arial"/>
            <w:sz w:val="16"/>
            <w:szCs w:val="16"/>
            <w:lang w:val="de-DE"/>
          </w:rPr>
          <w:t>R2-2301207</w:t>
        </w:r>
      </w:hyperlink>
      <w:r w:rsidR="00F34481">
        <w:rPr>
          <w:rFonts w:cs="Arial"/>
          <w:sz w:val="16"/>
          <w:szCs w:val="16"/>
          <w:lang w:val="de-DE"/>
        </w:rPr>
        <w:t xml:space="preserve">, </w:t>
      </w:r>
      <w:r w:rsidR="00F34481" w:rsidRPr="00F34481">
        <w:rPr>
          <w:rFonts w:cs="Arial"/>
          <w:i/>
          <w:iCs/>
          <w:sz w:val="16"/>
          <w:szCs w:val="16"/>
          <w:lang w:val="de-DE"/>
        </w:rPr>
        <w:t>Shared processing for MBS broadcast and Unicast reception</w:t>
      </w:r>
      <w:r w:rsidR="00F34481">
        <w:rPr>
          <w:rFonts w:cs="Arial"/>
          <w:sz w:val="16"/>
          <w:szCs w:val="16"/>
          <w:lang w:val="de-DE"/>
        </w:rPr>
        <w:t>, Ericsson, DISC, RAN2#121</w:t>
      </w:r>
    </w:p>
    <w:p w14:paraId="6F1FAC3E" w14:textId="035C19B1" w:rsidR="000240E3" w:rsidRPr="000240E3" w:rsidRDefault="000F4797" w:rsidP="000240E3">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0240E3" w:rsidRPr="000240E3">
          <w:rPr>
            <w:rStyle w:val="Hyperlink"/>
            <w:rFonts w:cs="Arial"/>
            <w:sz w:val="16"/>
            <w:szCs w:val="16"/>
            <w:lang w:val="de-DE"/>
          </w:rPr>
          <w:t>R2-2301164</w:t>
        </w:r>
      </w:hyperlink>
      <w:r w:rsidR="000240E3">
        <w:rPr>
          <w:rFonts w:cs="Arial"/>
          <w:sz w:val="16"/>
          <w:szCs w:val="16"/>
          <w:lang w:val="de-DE"/>
        </w:rPr>
        <w:t xml:space="preserve">, </w:t>
      </w:r>
      <w:r w:rsidR="000240E3" w:rsidRPr="000240E3">
        <w:rPr>
          <w:rFonts w:cs="Arial"/>
          <w:i/>
          <w:iCs/>
          <w:sz w:val="16"/>
          <w:szCs w:val="16"/>
          <w:lang w:val="de-DE"/>
        </w:rPr>
        <w:t>Discussion on shared processing for MBS broadcast and unicast reception</w:t>
      </w:r>
      <w:r w:rsidR="000240E3">
        <w:rPr>
          <w:rFonts w:cs="Arial"/>
          <w:sz w:val="16"/>
          <w:szCs w:val="16"/>
          <w:lang w:val="de-DE"/>
        </w:rPr>
        <w:t xml:space="preserve">, </w:t>
      </w:r>
      <w:r w:rsidR="000240E3" w:rsidRPr="000240E3">
        <w:rPr>
          <w:rFonts w:cs="Arial"/>
          <w:sz w:val="16"/>
          <w:szCs w:val="16"/>
          <w:lang w:val="de-DE"/>
        </w:rPr>
        <w:t xml:space="preserve">Huawei, </w:t>
      </w:r>
      <w:r w:rsidR="000240E3">
        <w:rPr>
          <w:rFonts w:cs="Arial"/>
          <w:sz w:val="16"/>
          <w:szCs w:val="16"/>
          <w:lang w:val="de-DE"/>
        </w:rPr>
        <w:t>DISC, RAN2#121</w:t>
      </w:r>
    </w:p>
    <w:p w14:paraId="4269AAED" w14:textId="77777777" w:rsidR="0008190F" w:rsidRPr="0008190F" w:rsidRDefault="0008190F" w:rsidP="0062534A">
      <w:pPr>
        <w:rPr>
          <w:rFonts w:ascii="Times New Roman" w:hAnsi="Times New Roman"/>
          <w:sz w:val="16"/>
          <w:szCs w:val="16"/>
          <w:lang w:val="en-GB" w:eastAsia="zh-CN"/>
        </w:rPr>
      </w:pPr>
    </w:p>
    <w:sectPr w:rsidR="0008190F" w:rsidRPr="0008190F"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CB0F8B"/>
    <w:multiLevelType w:val="hybridMultilevel"/>
    <w:tmpl w:val="D14CDB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D7F6B13"/>
    <w:multiLevelType w:val="hybridMultilevel"/>
    <w:tmpl w:val="1326FFC8"/>
    <w:lvl w:ilvl="0" w:tplc="5B868E7C">
      <w:start w:val="1"/>
      <w:numFmt w:val="bullet"/>
      <w:lvlText w:val=""/>
      <w:lvlJc w:val="left"/>
      <w:pPr>
        <w:tabs>
          <w:tab w:val="num" w:pos="720"/>
        </w:tabs>
        <w:ind w:left="720" w:hanging="360"/>
      </w:pPr>
      <w:rPr>
        <w:rFonts w:ascii="Symbol" w:hAnsi="Symbol" w:hint="default"/>
      </w:rPr>
    </w:lvl>
    <w:lvl w:ilvl="1" w:tplc="A27611C2" w:tentative="1">
      <w:start w:val="1"/>
      <w:numFmt w:val="bullet"/>
      <w:lvlText w:val=""/>
      <w:lvlJc w:val="left"/>
      <w:pPr>
        <w:tabs>
          <w:tab w:val="num" w:pos="1440"/>
        </w:tabs>
        <w:ind w:left="1440" w:hanging="360"/>
      </w:pPr>
      <w:rPr>
        <w:rFonts w:ascii="Symbol" w:hAnsi="Symbol" w:hint="default"/>
      </w:rPr>
    </w:lvl>
    <w:lvl w:ilvl="2" w:tplc="A01E4AA4" w:tentative="1">
      <w:start w:val="1"/>
      <w:numFmt w:val="bullet"/>
      <w:lvlText w:val=""/>
      <w:lvlJc w:val="left"/>
      <w:pPr>
        <w:tabs>
          <w:tab w:val="num" w:pos="2160"/>
        </w:tabs>
        <w:ind w:left="2160" w:hanging="360"/>
      </w:pPr>
      <w:rPr>
        <w:rFonts w:ascii="Symbol" w:hAnsi="Symbol" w:hint="default"/>
      </w:rPr>
    </w:lvl>
    <w:lvl w:ilvl="3" w:tplc="E8D005BC" w:tentative="1">
      <w:start w:val="1"/>
      <w:numFmt w:val="bullet"/>
      <w:lvlText w:val=""/>
      <w:lvlJc w:val="left"/>
      <w:pPr>
        <w:tabs>
          <w:tab w:val="num" w:pos="2880"/>
        </w:tabs>
        <w:ind w:left="2880" w:hanging="360"/>
      </w:pPr>
      <w:rPr>
        <w:rFonts w:ascii="Symbol" w:hAnsi="Symbol" w:hint="default"/>
      </w:rPr>
    </w:lvl>
    <w:lvl w:ilvl="4" w:tplc="46D4BB4A" w:tentative="1">
      <w:start w:val="1"/>
      <w:numFmt w:val="bullet"/>
      <w:lvlText w:val=""/>
      <w:lvlJc w:val="left"/>
      <w:pPr>
        <w:tabs>
          <w:tab w:val="num" w:pos="3600"/>
        </w:tabs>
        <w:ind w:left="3600" w:hanging="360"/>
      </w:pPr>
      <w:rPr>
        <w:rFonts w:ascii="Symbol" w:hAnsi="Symbol" w:hint="default"/>
      </w:rPr>
    </w:lvl>
    <w:lvl w:ilvl="5" w:tplc="AC4A1834" w:tentative="1">
      <w:start w:val="1"/>
      <w:numFmt w:val="bullet"/>
      <w:lvlText w:val=""/>
      <w:lvlJc w:val="left"/>
      <w:pPr>
        <w:tabs>
          <w:tab w:val="num" w:pos="4320"/>
        </w:tabs>
        <w:ind w:left="4320" w:hanging="360"/>
      </w:pPr>
      <w:rPr>
        <w:rFonts w:ascii="Symbol" w:hAnsi="Symbol" w:hint="default"/>
      </w:rPr>
    </w:lvl>
    <w:lvl w:ilvl="6" w:tplc="CDF009F4" w:tentative="1">
      <w:start w:val="1"/>
      <w:numFmt w:val="bullet"/>
      <w:lvlText w:val=""/>
      <w:lvlJc w:val="left"/>
      <w:pPr>
        <w:tabs>
          <w:tab w:val="num" w:pos="5040"/>
        </w:tabs>
        <w:ind w:left="5040" w:hanging="360"/>
      </w:pPr>
      <w:rPr>
        <w:rFonts w:ascii="Symbol" w:hAnsi="Symbol" w:hint="default"/>
      </w:rPr>
    </w:lvl>
    <w:lvl w:ilvl="7" w:tplc="26C6FB66" w:tentative="1">
      <w:start w:val="1"/>
      <w:numFmt w:val="bullet"/>
      <w:lvlText w:val=""/>
      <w:lvlJc w:val="left"/>
      <w:pPr>
        <w:tabs>
          <w:tab w:val="num" w:pos="5760"/>
        </w:tabs>
        <w:ind w:left="5760" w:hanging="360"/>
      </w:pPr>
      <w:rPr>
        <w:rFonts w:ascii="Symbol" w:hAnsi="Symbol" w:hint="default"/>
      </w:rPr>
    </w:lvl>
    <w:lvl w:ilvl="8" w:tplc="0270CF0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6"/>
  </w:num>
  <w:num w:numId="2" w16cid:durableId="2067949531">
    <w:abstractNumId w:val="35"/>
  </w:num>
  <w:num w:numId="3" w16cid:durableId="46995810">
    <w:abstractNumId w:val="19"/>
  </w:num>
  <w:num w:numId="4" w16cid:durableId="1399791037">
    <w:abstractNumId w:val="11"/>
  </w:num>
  <w:num w:numId="5" w16cid:durableId="1232540938">
    <w:abstractNumId w:val="36"/>
  </w:num>
  <w:num w:numId="6" w16cid:durableId="956834940">
    <w:abstractNumId w:val="22"/>
  </w:num>
  <w:num w:numId="7" w16cid:durableId="5595783">
    <w:abstractNumId w:val="33"/>
  </w:num>
  <w:num w:numId="8" w16cid:durableId="299500751">
    <w:abstractNumId w:val="38"/>
  </w:num>
  <w:num w:numId="9" w16cid:durableId="323777474">
    <w:abstractNumId w:val="13"/>
  </w:num>
  <w:num w:numId="10" w16cid:durableId="328951566">
    <w:abstractNumId w:val="21"/>
  </w:num>
  <w:num w:numId="11" w16cid:durableId="973604127">
    <w:abstractNumId w:val="18"/>
  </w:num>
  <w:num w:numId="12" w16cid:durableId="416945274">
    <w:abstractNumId w:val="41"/>
  </w:num>
  <w:num w:numId="13" w16cid:durableId="114639788">
    <w:abstractNumId w:val="16"/>
  </w:num>
  <w:num w:numId="14" w16cid:durableId="1959143605">
    <w:abstractNumId w:val="23"/>
  </w:num>
  <w:num w:numId="15" w16cid:durableId="1660309331">
    <w:abstractNumId w:val="37"/>
  </w:num>
  <w:num w:numId="16" w16cid:durableId="1082752110">
    <w:abstractNumId w:val="20"/>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1"/>
  </w:num>
  <w:num w:numId="28" w16cid:durableId="178935185">
    <w:abstractNumId w:val="17"/>
  </w:num>
  <w:num w:numId="29" w16cid:durableId="1217618237">
    <w:abstractNumId w:val="39"/>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5"/>
  </w:num>
  <w:num w:numId="32" w16cid:durableId="1710258157">
    <w:abstractNumId w:val="29"/>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4"/>
  </w:num>
  <w:num w:numId="35" w16cid:durableId="1123301986">
    <w:abstractNumId w:val="28"/>
  </w:num>
  <w:num w:numId="36" w16cid:durableId="2009861859">
    <w:abstractNumId w:val="27"/>
  </w:num>
  <w:num w:numId="37" w16cid:durableId="1512523563">
    <w:abstractNumId w:val="30"/>
  </w:num>
  <w:num w:numId="38" w16cid:durableId="453989112">
    <w:abstractNumId w:val="32"/>
  </w:num>
  <w:num w:numId="39" w16cid:durableId="1606227155">
    <w:abstractNumId w:val="40"/>
  </w:num>
  <w:num w:numId="40" w16cid:durableId="766734528">
    <w:abstractNumId w:val="34"/>
  </w:num>
  <w:num w:numId="41" w16cid:durableId="219559100">
    <w:abstractNumId w:val="15"/>
  </w:num>
  <w:num w:numId="42" w16cid:durableId="3216603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2662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40E3"/>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190F"/>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0F4797"/>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D65B9"/>
    <w:rsid w:val="006D748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590C"/>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A6E2F"/>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34481"/>
    <w:rsid w:val="00F40933"/>
    <w:rsid w:val="00F42E1E"/>
    <w:rsid w:val="00F51F15"/>
    <w:rsid w:val="00F558B4"/>
    <w:rsid w:val="00F55A37"/>
    <w:rsid w:val="00F611EB"/>
    <w:rsid w:val="00F62913"/>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30772280">
      <w:bodyDiv w:val="1"/>
      <w:marLeft w:val="0"/>
      <w:marRight w:val="0"/>
      <w:marTop w:val="0"/>
      <w:marBottom w:val="0"/>
      <w:divBdr>
        <w:top w:val="none" w:sz="0" w:space="0" w:color="auto"/>
        <w:left w:val="none" w:sz="0" w:space="0" w:color="auto"/>
        <w:bottom w:val="none" w:sz="0" w:space="0" w:color="auto"/>
        <w:right w:val="none" w:sz="0" w:space="0" w:color="auto"/>
      </w:divBdr>
      <w:divsChild>
        <w:div w:id="93406957">
          <w:marLeft w:val="547"/>
          <w:marRight w:val="0"/>
          <w:marTop w:val="200"/>
          <w:marBottom w:val="0"/>
          <w:divBdr>
            <w:top w:val="none" w:sz="0" w:space="0" w:color="auto"/>
            <w:left w:val="none" w:sz="0" w:space="0" w:color="auto"/>
            <w:bottom w:val="none" w:sz="0" w:space="0" w:color="auto"/>
            <w:right w:val="none" w:sz="0" w:space="0" w:color="auto"/>
          </w:divBdr>
        </w:div>
        <w:div w:id="1242107710">
          <w:marLeft w:val="547"/>
          <w:marRight w:val="0"/>
          <w:marTop w:val="200"/>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2_RL2/TSGR2_121/Docs//R2-2301207.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WG2_RL2/TSGR2_121/Docs//R2-2301164.zip" TargetMode="External"/><Relationship Id="rId4" Type="http://schemas.openxmlformats.org/officeDocument/2006/relationships/webSettings" Target="webSettings.xml"/><Relationship Id="rId9" Type="http://schemas.openxmlformats.org/officeDocument/2006/relationships/hyperlink" Target="http://www.3gpp.org/ftp//tsg_ran/WG2_RL2/TSGR2_121/Docs//R2-23012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cp:revision>
  <cp:lastPrinted>2009-10-21T14:47:00Z</cp:lastPrinted>
  <dcterms:created xsi:type="dcterms:W3CDTF">2023-04-06T15:56:00Z</dcterms:created>
  <dcterms:modified xsi:type="dcterms:W3CDTF">2023-04-06T15:56:00Z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